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D4" w:rsidRDefault="000F21EF" w:rsidP="004C5D4A">
      <w:pPr>
        <w:tabs>
          <w:tab w:val="left" w:pos="1591"/>
        </w:tabs>
        <w:rPr>
          <w:rFonts w:cs="Tahoma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747395" cy="893445"/>
            <wp:effectExtent l="19050" t="19050" r="14605" b="209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893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3D4" w:rsidRDefault="002B03D4" w:rsidP="004C5D4A">
      <w:pPr>
        <w:tabs>
          <w:tab w:val="left" w:pos="802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51572">
        <w:rPr>
          <w:rFonts w:ascii="Times New Roman" w:hAnsi="Times New Roman"/>
          <w:b/>
          <w:sz w:val="28"/>
          <w:szCs w:val="28"/>
          <w:lang w:eastAsia="ar-SA"/>
        </w:rPr>
        <w:t>Российская    Федерация</w:t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51572">
        <w:rPr>
          <w:rFonts w:ascii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51572">
        <w:rPr>
          <w:rFonts w:ascii="Times New Roman" w:hAnsi="Times New Roman"/>
          <w:b/>
          <w:sz w:val="28"/>
          <w:szCs w:val="28"/>
          <w:lang w:eastAsia="ar-SA"/>
        </w:rPr>
        <w:t>Боровичский район</w:t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51572">
        <w:rPr>
          <w:rFonts w:ascii="Times New Roman" w:hAnsi="Times New Roman"/>
          <w:b/>
          <w:sz w:val="28"/>
          <w:szCs w:val="28"/>
          <w:lang w:eastAsia="ar-SA"/>
        </w:rPr>
        <w:t>Администрация Травковского сельского поселения</w:t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51572">
        <w:rPr>
          <w:rFonts w:ascii="Times New Roman" w:hAnsi="Times New Roman"/>
          <w:b/>
          <w:sz w:val="28"/>
          <w:szCs w:val="28"/>
          <w:lang w:eastAsia="ar-SA"/>
        </w:rPr>
        <w:t>Р А С П О Р Я Ж Е Н И Е</w:t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51572">
        <w:rPr>
          <w:rFonts w:ascii="Times New Roman" w:hAnsi="Times New Roman"/>
          <w:b/>
          <w:sz w:val="28"/>
          <w:szCs w:val="28"/>
          <w:lang w:eastAsia="ar-SA"/>
        </w:rPr>
        <w:t>от 14.05.2018г.  № 17-рг</w:t>
      </w:r>
    </w:p>
    <w:p w:rsidR="002B03D4" w:rsidRPr="00551572" w:rsidRDefault="002B03D4" w:rsidP="00551572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</w:t>
      </w:r>
      <w:r w:rsidRPr="00551572">
        <w:rPr>
          <w:rFonts w:ascii="Times New Roman" w:hAnsi="Times New Roman"/>
          <w:sz w:val="28"/>
          <w:szCs w:val="28"/>
          <w:lang w:eastAsia="ar-SA"/>
        </w:rPr>
        <w:t>. Травково</w:t>
      </w:r>
    </w:p>
    <w:p w:rsidR="002B03D4" w:rsidRDefault="002B03D4" w:rsidP="004C5D4A">
      <w:pPr>
        <w:tabs>
          <w:tab w:val="left" w:pos="1172"/>
          <w:tab w:val="left" w:pos="25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B03D4" w:rsidRPr="002B3F8D" w:rsidRDefault="002B03D4" w:rsidP="002B3F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Об утверждении инструкции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F8D">
        <w:rPr>
          <w:rFonts w:ascii="Times New Roman" w:hAnsi="Times New Roman" w:cs="Times New Roman"/>
          <w:b/>
          <w:sz w:val="28"/>
          <w:szCs w:val="28"/>
        </w:rPr>
        <w:t>по сбору, хранению, учету и сдаче</w:t>
      </w:r>
    </w:p>
    <w:p w:rsidR="002B03D4" w:rsidRPr="002B3F8D" w:rsidRDefault="002B03D4" w:rsidP="002B3F8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отработанных ртутьсодержащих ламп</w:t>
      </w:r>
    </w:p>
    <w:p w:rsidR="002B03D4" w:rsidRPr="002B3F8D" w:rsidRDefault="002B03D4" w:rsidP="002B3F8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3D4" w:rsidRPr="00DD302B" w:rsidRDefault="002B03D4" w:rsidP="006A46A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B03D4" w:rsidRPr="00DD302B" w:rsidRDefault="002B03D4" w:rsidP="006A46A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D302B">
        <w:rPr>
          <w:rFonts w:ascii="Times New Roman" w:hAnsi="Times New Roman"/>
          <w:sz w:val="28"/>
          <w:szCs w:val="28"/>
        </w:rPr>
        <w:t xml:space="preserve">В целях  защиты  от причинения вреда жизни, здоровью граждан, вреда животным, растениям и окружающей среды на территории </w:t>
      </w:r>
      <w:r>
        <w:rPr>
          <w:rFonts w:ascii="Times New Roman" w:hAnsi="Times New Roman"/>
          <w:sz w:val="28"/>
          <w:szCs w:val="28"/>
        </w:rPr>
        <w:t xml:space="preserve">Травковского </w:t>
      </w:r>
      <w:r w:rsidRPr="00DD302B">
        <w:rPr>
          <w:rFonts w:ascii="Times New Roman" w:hAnsi="Times New Roman"/>
          <w:sz w:val="28"/>
          <w:szCs w:val="28"/>
        </w:rPr>
        <w:t>сельского поселения,</w:t>
      </w:r>
    </w:p>
    <w:p w:rsidR="002B03D4" w:rsidRDefault="002B03D4" w:rsidP="006A4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B3F8D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прилагаемую</w:t>
      </w:r>
      <w:r w:rsidRPr="002B3F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инструкцию по сбору, хранению, учету и сдаче </w:t>
      </w:r>
      <w:r w:rsidRPr="002B3F8D">
        <w:rPr>
          <w:rFonts w:ascii="Times New Roman" w:hAnsi="Times New Roman"/>
          <w:sz w:val="28"/>
          <w:szCs w:val="28"/>
        </w:rPr>
        <w:t>отработанных ртутьсодержащих ламп.</w:t>
      </w:r>
    </w:p>
    <w:p w:rsidR="002B03D4" w:rsidRDefault="002B03D4" w:rsidP="006A46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</w:t>
      </w:r>
      <w:r w:rsidRPr="006A4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2B3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2B3F8D">
        <w:rPr>
          <w:rFonts w:ascii="Times New Roman" w:hAnsi="Times New Roman" w:cs="Times New Roman"/>
          <w:sz w:val="28"/>
          <w:szCs w:val="28"/>
        </w:rPr>
        <w:t xml:space="preserve"> вступает в действие с момента подписания.</w:t>
      </w:r>
    </w:p>
    <w:p w:rsidR="002B03D4" w:rsidRDefault="002B03D4" w:rsidP="006A4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B3F8D"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</w:rPr>
        <w:t>исполнением настоящего распоряжения</w:t>
      </w:r>
      <w:r w:rsidRPr="002B3F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2B03D4" w:rsidRPr="002B3F8D" w:rsidRDefault="002B03D4" w:rsidP="006A4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3D4" w:rsidRPr="006A46A7" w:rsidRDefault="002B03D4" w:rsidP="006A46A7">
      <w:pPr>
        <w:pStyle w:val="ConsPlusNormal"/>
        <w:tabs>
          <w:tab w:val="left" w:pos="5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И. О. Главы</w:t>
      </w:r>
      <w:r w:rsidRPr="006A46A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Я. Н. Орлова</w:t>
      </w:r>
      <w:r w:rsidRPr="006A46A7">
        <w:rPr>
          <w:rFonts w:ascii="Times New Roman" w:hAnsi="Times New Roman" w:cs="Times New Roman"/>
          <w:sz w:val="24"/>
          <w:szCs w:val="24"/>
        </w:rPr>
        <w:tab/>
      </w: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Травковского сельского поселения</w:t>
      </w:r>
    </w:p>
    <w:p w:rsidR="002B03D4" w:rsidRDefault="002B03D4" w:rsidP="002B3F8D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14.07.2018г. № 17-рг</w:t>
      </w: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Pr="00AD3587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Pr="002B3F8D" w:rsidRDefault="002B03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2B03D4" w:rsidRPr="002B3F8D" w:rsidRDefault="002B03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по сбору, хранению, учету и сдаче</w:t>
      </w:r>
    </w:p>
    <w:p w:rsidR="002B03D4" w:rsidRPr="002B3F8D" w:rsidRDefault="002B03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отработанных ртутьсодержащих ламп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3D4" w:rsidRPr="002B3F8D" w:rsidRDefault="002B03D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1.1. Настоящая инструкция разработана в целях регламентирования порядка сбора, хранения, учета и сдачи ртутьсодержащих ламп в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Травковского </w:t>
      </w:r>
      <w:r w:rsidRPr="002B3F8D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1.2. Настоящая инструкция разработана в соответствии с уставом </w:t>
      </w:r>
      <w:r>
        <w:rPr>
          <w:rFonts w:ascii="Times New Roman" w:hAnsi="Times New Roman" w:cs="Times New Roman"/>
          <w:sz w:val="28"/>
          <w:szCs w:val="28"/>
        </w:rPr>
        <w:t>Травковского</w:t>
      </w:r>
      <w:r w:rsidRPr="002B3F8D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hyperlink r:id="rId6" w:history="1">
        <w:r w:rsidRPr="002B3F8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Российской Федерации от 04.12.2014 N 536 "Об утверждении Критериев отнесения отходов к I - V классам опасности по степени негативного воздействия на окружающую среду", Федеральным </w:t>
      </w:r>
      <w:hyperlink r:id="rId7" w:history="1">
        <w:r w:rsidRPr="002B3F8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от 10.01.2002 N 7-ФЗ "Об охране окружающей среды"; Федеральным </w:t>
      </w:r>
      <w:hyperlink r:id="rId8" w:history="1">
        <w:r w:rsidRPr="002B3F8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от 24.06.1998 N 89-ФЗ "Об отходах производства и потребления"; Федеральным </w:t>
      </w:r>
      <w:hyperlink r:id="rId9" w:history="1">
        <w:r w:rsidRPr="002B3F8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от 30.03.1999 N 52-ФЗ "О санитарно-эпидемиологическом благополучии населения"; </w:t>
      </w:r>
      <w:hyperlink r:id="rId10" w:history="1">
        <w:r w:rsidRPr="002B3F8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03.09.2010 N 681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среде"; </w:t>
      </w:r>
      <w:hyperlink r:id="rId11" w:history="1">
        <w:r w:rsidRPr="002B3F8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Росприроднадзора от 22.05.2017 N 242 "Об утверждении Федерального классификационного каталога отходов"; </w:t>
      </w:r>
      <w:hyperlink r:id="rId12" w:history="1">
        <w:r w:rsidRPr="002B3F8D">
          <w:rPr>
            <w:rFonts w:ascii="Times New Roman" w:hAnsi="Times New Roman" w:cs="Times New Roman"/>
            <w:sz w:val="28"/>
            <w:szCs w:val="28"/>
          </w:rPr>
          <w:t>СанПиН 2.1.7.1322-03</w:t>
        </w:r>
      </w:hyperlink>
      <w:r w:rsidRPr="002B3F8D">
        <w:rPr>
          <w:rFonts w:ascii="Times New Roman" w:hAnsi="Times New Roman" w:cs="Times New Roman"/>
          <w:sz w:val="28"/>
          <w:szCs w:val="28"/>
        </w:rPr>
        <w:t xml:space="preserve"> "Гигиенические требования к размещению и обезвреживанию отходов производства и потребления".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1.3. Настоящая инструкция обязательна для соблюдения всеми сотрудниками Администрации </w:t>
      </w:r>
      <w:r>
        <w:rPr>
          <w:rFonts w:ascii="Times New Roman" w:hAnsi="Times New Roman" w:cs="Times New Roman"/>
          <w:sz w:val="28"/>
          <w:szCs w:val="28"/>
        </w:rPr>
        <w:t>Травковского</w:t>
      </w:r>
      <w:r w:rsidRPr="002B3F8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2B3F8D">
        <w:rPr>
          <w:rFonts w:ascii="Times New Roman" w:hAnsi="Times New Roman" w:cs="Times New Roman"/>
          <w:sz w:val="28"/>
          <w:szCs w:val="28"/>
        </w:rPr>
        <w:t>. Отходы I класса опасности (чрезвычайно опасные) - отработанные ртутьсодержащие лампы (далее ОРТЛ) - подлежат сбору и отправке на демеркуризацию.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 xml:space="preserve">Демеркуризация </w:t>
      </w:r>
      <w:r w:rsidRPr="002B3F8D">
        <w:rPr>
          <w:rFonts w:ascii="Times New Roman" w:hAnsi="Times New Roman" w:cs="Times New Roman"/>
          <w:sz w:val="28"/>
          <w:szCs w:val="28"/>
        </w:rPr>
        <w:t>- это удаление и нейтрализация ртути, очистка помещения от ее следов и устранение ртутного загрязнения.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</w:t>
      </w:r>
      <w:r w:rsidRPr="002B3F8D">
        <w:rPr>
          <w:rFonts w:ascii="Times New Roman" w:hAnsi="Times New Roman" w:cs="Times New Roman"/>
          <w:sz w:val="28"/>
          <w:szCs w:val="28"/>
        </w:rPr>
        <w:t xml:space="preserve">. В Администрации </w:t>
      </w:r>
      <w:r>
        <w:rPr>
          <w:rFonts w:ascii="Times New Roman" w:hAnsi="Times New Roman" w:cs="Times New Roman"/>
          <w:sz w:val="28"/>
          <w:szCs w:val="28"/>
        </w:rPr>
        <w:t>Травковского</w:t>
      </w:r>
      <w:r w:rsidRPr="002B3F8D">
        <w:rPr>
          <w:rFonts w:ascii="Times New Roman" w:hAnsi="Times New Roman" w:cs="Times New Roman"/>
          <w:sz w:val="28"/>
          <w:szCs w:val="28"/>
        </w:rPr>
        <w:t xml:space="preserve"> сельского поселения используются следующие типы ртутьсодержащих ламп, принимаемых на демеркуризацию: энергосберегающие лампы, люминесцентные лампы низкого давления.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2. Сбор отработанных ртутьсодержащих ламп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2.1. К работе по замене и сбору отработанных ртутьсодержащих ламп допускаются лица не моложе 18 лет, прошедшие обучение и имеющие свидетельство о допуске к работам по обращению с опасными отходами, овладевшие практическими навыками безопасного выполнения работ, прошедшие проверку знаний по охране труда в объеме настоящей инструкции.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2.2. Персонал, выполняющий работы с отработанными ртутьсодержащими лампами, должен иметь полное представление о действии ртути и ее соединений на организм человека и окружающую среду.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2.3. Обученные и проинструктированные работники несут полную ответственность за нарушение требований настоящей инструкции согласно действующему законодательству.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2.4. Обязательным условием при замене, временном хранении, транспортировке отработанных ртутьсодержащих ламп, а также транспортировке, хранении и установке новых ртутьсодержащих ламп является сохранение их целостности и герметичности.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2.5. В целях предотвращения случайного механического разрушения ртутьсодержащих ламп обращаться с ними следует очень осторожно. Запрещаются любые действия (бросать, ударять, разбирать и т.п.), могущие привести к механическому разрушению ртутьсодержащих ламп, а также складирование отработанных и/или бракованных ртутьсодержащих ламп в контейнеры с твердыми бытовыми отходами.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2.6. При образовании отхода немедленно после удаления отработанной ртутьсодержащей лампы из светильника каждая отработанная ртутьсодержащая лампа должна быть упакована в индивидуальную заводскую тару из гофрокартона. В случае отсутствия индивидуальной упаковки из гофрокартона каждую отработанную ртутьсодержащую лампу любого типа (марки) необходимо тщательно упаковать (завернуть) в бумагу или тонкий мягкий картон, предохраняющие лампы от взаимного соприкосновения и случайного механического повреждения.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2.7. Упакованные в гофрокартон или бумагу отработанные ртутьсодержащие лампы передаются на площадку временного накопления.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2.8. Новые ртутьсодержащие лампы для замены в светильниках </w:t>
      </w:r>
      <w:r w:rsidRPr="002B3F8D">
        <w:rPr>
          <w:rFonts w:ascii="Times New Roman" w:hAnsi="Times New Roman" w:cs="Times New Roman"/>
          <w:sz w:val="28"/>
          <w:szCs w:val="28"/>
        </w:rPr>
        <w:lastRenderedPageBreak/>
        <w:t>выдаются только после передачи на площадку временного накопления отработанных ртутьсодержащих ламп.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2.9. Механическое разрушение ртутьсодержащих ламп в результате неосторожного обращения является чрезвычайной ситуацией, при которой принимаются экстренные меры: части разбитых ламп и помещение, в котором они(а) были разбиты, в обязательном порядке должны быть подвергнуты демеркуризации.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3. Хранение отработанных ртутьсодержащих ламп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3.1. Временное накопление отработанных ртутьсодержащих ламп разрешается не более шести месяцев на специально выделенной для этой цели площадке накопления в помещении, расположенном отдельно от производственных и бытовых помещений.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Запрещено использование алюминия в качестве конструкционного материала такого помещения.</w:t>
      </w:r>
    </w:p>
    <w:p w:rsidR="002B03D4" w:rsidRPr="006A46A7" w:rsidRDefault="002B03D4" w:rsidP="006A46A7">
      <w:pPr>
        <w:spacing w:line="3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2B3F8D">
        <w:rPr>
          <w:rFonts w:ascii="Times New Roman" w:hAnsi="Times New Roman"/>
          <w:sz w:val="28"/>
          <w:szCs w:val="28"/>
        </w:rPr>
        <w:t xml:space="preserve">3.2. В Администрации </w:t>
      </w:r>
      <w:r>
        <w:rPr>
          <w:rFonts w:ascii="Times New Roman" w:hAnsi="Times New Roman"/>
          <w:sz w:val="28"/>
          <w:szCs w:val="28"/>
        </w:rPr>
        <w:t xml:space="preserve">Травковского </w:t>
      </w:r>
      <w:r w:rsidRPr="002B3F8D">
        <w:rPr>
          <w:rFonts w:ascii="Times New Roman" w:hAnsi="Times New Roman"/>
          <w:sz w:val="28"/>
          <w:szCs w:val="28"/>
        </w:rPr>
        <w:t xml:space="preserve">сельского поселения для хранения ОРТЛ используется </w:t>
      </w:r>
      <w:r>
        <w:rPr>
          <w:rFonts w:ascii="Times New Roman" w:hAnsi="Times New Roman"/>
          <w:sz w:val="28"/>
          <w:szCs w:val="28"/>
        </w:rPr>
        <w:t xml:space="preserve">техническое </w:t>
      </w:r>
      <w:r w:rsidRPr="002B3F8D">
        <w:rPr>
          <w:rFonts w:ascii="Times New Roman" w:hAnsi="Times New Roman"/>
          <w:sz w:val="28"/>
          <w:szCs w:val="28"/>
        </w:rPr>
        <w:t xml:space="preserve">помещение, </w:t>
      </w:r>
      <w:r w:rsidRPr="006A46A7">
        <w:rPr>
          <w:rFonts w:ascii="Times New Roman" w:hAnsi="Times New Roman"/>
          <w:sz w:val="28"/>
          <w:szCs w:val="28"/>
        </w:rPr>
        <w:t xml:space="preserve">находящиеся по адресу: </w:t>
      </w:r>
      <w:r>
        <w:rPr>
          <w:rFonts w:ascii="Times New Roman" w:hAnsi="Times New Roman"/>
          <w:b/>
          <w:sz w:val="28"/>
          <w:szCs w:val="28"/>
        </w:rPr>
        <w:t>п. Травково, ул. Новая, д.1.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Ответственным за данное помещение является </w:t>
      </w:r>
      <w:r>
        <w:rPr>
          <w:rFonts w:ascii="Times New Roman" w:hAnsi="Times New Roman" w:cs="Times New Roman"/>
          <w:sz w:val="28"/>
          <w:szCs w:val="28"/>
        </w:rPr>
        <w:t xml:space="preserve">ведущий служащий </w:t>
      </w:r>
      <w:r w:rsidRPr="002B3F8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Зайцева Галина Викторовна</w:t>
      </w:r>
      <w:r w:rsidRPr="002B3F8D">
        <w:rPr>
          <w:rFonts w:ascii="Times New Roman" w:hAnsi="Times New Roman" w:cs="Times New Roman"/>
          <w:b/>
          <w:sz w:val="28"/>
          <w:szCs w:val="28"/>
        </w:rPr>
        <w:t>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Ответственный назначается распоряжением Главы сельского поселения.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Ответственный должен следить за состоянием помещения: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помещение должно хорошо проветриваться, должно быть защищено от химически агрессивных веществ, атмосферных осадков, поверхностных и грунтовых вод;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двери помещения должны надежно запираться и иметь надпись "Посторонним вход запрещен";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обязательно нахождение таблички с данными ответственного за накопление отходов в помещении;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на площадке накопления отхода должна быть нанесена надпись или повешена табличка "Отход 1 класса опасности. Отработанные ртутьсодержащие лампы";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запрещено хранение и прием пищи, курение;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запрещено нахождение других людей, кроме ответственного за помещение.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3.3. Хранение отработанных ртутьсодержащих ламп должно </w:t>
      </w:r>
      <w:r w:rsidRPr="002B3F8D">
        <w:rPr>
          <w:rFonts w:ascii="Times New Roman" w:hAnsi="Times New Roman" w:cs="Times New Roman"/>
          <w:sz w:val="28"/>
          <w:szCs w:val="28"/>
        </w:rPr>
        <w:lastRenderedPageBreak/>
        <w:t>осуществляться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3.4. В процессе сбора лампы сортируются по диаметру и длине, аккуратно и плотно укладываются в контейнеры, коробки или ящики (транспортную тару). Для каждого типа ламп должен быть предусмотрен отдельный контейнер, коробка или ящик. В обязательном порядке проверяется правильность и целостность внутренней упаковки ламп, при необходимости исправляются недостатки.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Максимальный вес картонных, фанерных контейнеров при заполнении не должен превышать </w:t>
      </w:r>
      <w:smartTag w:uri="urn:schemas-microsoft-com:office:smarttags" w:element="metricconverter">
        <w:smartTagPr>
          <w:attr w:name="ProductID" w:val="15 кг"/>
        </w:smartTagPr>
        <w:r w:rsidRPr="002B3F8D">
          <w:rPr>
            <w:rFonts w:ascii="Times New Roman" w:hAnsi="Times New Roman" w:cs="Times New Roman"/>
            <w:sz w:val="28"/>
            <w:szCs w:val="28"/>
          </w:rPr>
          <w:t>15 кг</w:t>
        </w:r>
      </w:smartTag>
      <w:r w:rsidRPr="002B3F8D">
        <w:rPr>
          <w:rFonts w:ascii="Times New Roman" w:hAnsi="Times New Roman" w:cs="Times New Roman"/>
          <w:sz w:val="28"/>
          <w:szCs w:val="28"/>
        </w:rPr>
        <w:t xml:space="preserve">, металлических контейнеров - </w:t>
      </w:r>
      <w:smartTag w:uri="urn:schemas-microsoft-com:office:smarttags" w:element="metricconverter">
        <w:smartTagPr>
          <w:attr w:name="ProductID" w:val="30 кг"/>
        </w:smartTagPr>
        <w:r w:rsidRPr="002B3F8D">
          <w:rPr>
            <w:rFonts w:ascii="Times New Roman" w:hAnsi="Times New Roman" w:cs="Times New Roman"/>
            <w:sz w:val="28"/>
            <w:szCs w:val="28"/>
          </w:rPr>
          <w:t>30 кг</w:t>
        </w:r>
      </w:smartTag>
      <w:r w:rsidRPr="002B3F8D">
        <w:rPr>
          <w:rFonts w:ascii="Times New Roman" w:hAnsi="Times New Roman" w:cs="Times New Roman"/>
          <w:sz w:val="28"/>
          <w:szCs w:val="28"/>
        </w:rPr>
        <w:t>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В целях обеспечения необходимой прочности и герметичности упаковки картонные коробки должны быть оклеены клеевой лентой шириной не менее </w:t>
      </w:r>
      <w:smartTag w:uri="urn:schemas-microsoft-com:office:smarttags" w:element="metricconverter">
        <w:smartTagPr>
          <w:attr w:name="ProductID" w:val="50 мм"/>
        </w:smartTagPr>
        <w:r w:rsidRPr="002B3F8D">
          <w:rPr>
            <w:rFonts w:ascii="Times New Roman" w:hAnsi="Times New Roman" w:cs="Times New Roman"/>
            <w:sz w:val="28"/>
            <w:szCs w:val="28"/>
          </w:rPr>
          <w:t>50 мм</w:t>
        </w:r>
      </w:smartTag>
      <w:r w:rsidRPr="002B3F8D">
        <w:rPr>
          <w:rFonts w:ascii="Times New Roman" w:hAnsi="Times New Roman" w:cs="Times New Roman"/>
          <w:sz w:val="28"/>
          <w:szCs w:val="28"/>
        </w:rPr>
        <w:t xml:space="preserve"> по всем швам, включая и вертикальные.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Концы клеевой ленты должны заходить на прилегающие к заклеиваемому шву стенки картонной коробки не менее чем на </w:t>
      </w:r>
      <w:smartTag w:uri="urn:schemas-microsoft-com:office:smarttags" w:element="metricconverter">
        <w:smartTagPr>
          <w:attr w:name="ProductID" w:val="50 мм"/>
        </w:smartTagPr>
        <w:r w:rsidRPr="002B3F8D">
          <w:rPr>
            <w:rFonts w:ascii="Times New Roman" w:hAnsi="Times New Roman" w:cs="Times New Roman"/>
            <w:sz w:val="28"/>
            <w:szCs w:val="28"/>
          </w:rPr>
          <w:t>50 мм</w:t>
        </w:r>
      </w:smartTag>
      <w:r w:rsidRPr="002B3F8D">
        <w:rPr>
          <w:rFonts w:ascii="Times New Roman" w:hAnsi="Times New Roman" w:cs="Times New Roman"/>
          <w:sz w:val="28"/>
          <w:szCs w:val="28"/>
        </w:rPr>
        <w:t>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3.5. На каждой транспортной таре (контейнере, коробке, ящике) с отработанными ртутьсодержащими лампами должны быть нанесены манипуляционные знаки "Осторожно! Хрупкое!" "Верх", на картонных коробках дополнительно знак "Беречь от влаги", а также наклеена этикетка (или сделана надпись) произвольного размера, на которой указаны тип (марка) ламп, их длина, диаметр и количество ламп, упакованных в данную коробку. Допускается наклеивание стикеров с данными надписями.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Запрещается размещать на контейнерах (коробках, ящиках) с лампами иные виды грузов.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3.6. В контейнере (коробке, ящике), заполненном отработанными ртутьсодержащими лампами (защищенными внутренней упаковкой), не допускаются пустоты и свободное перемещение ламп. При заполнении контейнера зазоры между соседними лампами, а также между лампами и стенками контейнера уплотняются средствами амортизации и крепления (бумага, газеты, полиэтиленовая пленка и т.п., кроме стружки). Верх картонной коробки закрывается, последний шов заклеивается клеевой лентой. Металлический ящик закрывается на замок.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 xml:space="preserve">3.7. По мере накопления отхода до установленной нормы (но не более шести месяцев) отработанные ртутьсодержащие лампы передаются на демеркуризацию в специализированное предприятие в соответствии с заключенным договором. В случае недостаточности отработанных ртутьсодержащих ламп для наполнения контейнера (коробки, ящика) все пустоты плотно заполняются вышеперечисленными мягкими </w:t>
      </w:r>
      <w:r w:rsidRPr="002B3F8D">
        <w:rPr>
          <w:rFonts w:ascii="Times New Roman" w:hAnsi="Times New Roman" w:cs="Times New Roman"/>
          <w:sz w:val="28"/>
          <w:szCs w:val="28"/>
        </w:rPr>
        <w:lastRenderedPageBreak/>
        <w:t>амортизирующими средствами.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3.8. Вследствие того, что разбитые ртутьсодержащие лампы загрязняют внешние поверхности неповрежденных ламп, спецодежду персонала и места временного накопления отработанных ртутьсодержащих ламп, не допускается их совместное хранение и упаковка в одни контейнеры с целыми лампами.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3.9. Части разбитых ртутьсодержащих ламп принимаются на площадку временного накопления отходов только упакованными в прочную герметичную тару (прочные герметичные полиэтиленовые пакеты).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3.10. Собранная при проливе ртуть принимается на площадку временного накопления отходов только в плотно закрытых толстостенных стеклянных банках, упакованных в герметичные полиэтиленовые пакеты.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3.11. Использованные при проведении демеркуризационных работ приспособления, материалы, спецодежда, средства индивидуальной защиты принимаются на площадку временного накопления уложенными в прочную герметичную тару или в сумку, содержавшую демеркуризационный комплект.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3.12. Упакованные в полиэтиленовые пакеты части разбитых ртутьсодержащих ламп, ртуть в плотно закрытой стеклянной банке, сумка с материалами и приспособлениями, использовавшимися при проведении демеркуризационных работ, плотно укладываются в герметичный контейнер, изготовленный из ударопрочного материала, уплотняются средствами амортизации и крепления в транспортной таре. Ударопрочный контейнер закрывается на замок.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3.13. Хранение разбитых ртутьсодержащих ламп, собранной ртути, материалов и приспособлений, использовавшихся при проведении демеркуризационных работ на площадке временного накопления отходов, разрешается не более пяти рабочих дней, в течение которых они должны быть переданы на демеркуризацию в специализированное предприятие.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хранение на складе временного накопления отходов разбитых отработанных ртутьсодержащих ламп или ртути без герметичных контейнеров;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- хранение разбитых отработанных ртутьсодержащих ламп или ртути в ударопрочных герметичных контейнерах на складе временного накопления отходов более пяти рабочих дней.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4. Учет отработанных ртутьсодержащих ламп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4.1. В организации организуется учет наличия и движения ОРТЛ.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4.2. Учет ведется в специальном журнале, где в обязательном порядке отмечается движение целых ртутьсодержащих ламп и ОРТЛ.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4.3. Страницы журнала должны быть пронумерованы, прошнурованы и скреплены.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4.4.Журнал учета должен заполняться ответственным лицом. Вносятся данные о поступивших целых и отработанных лампах. Обязательно указывается марка ламп, количество, дата приемки и лицо, которое сдает лампы.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5. Порядок сдачи, транспортировки и перевозки отработанных</w:t>
      </w:r>
    </w:p>
    <w:p w:rsidR="002B03D4" w:rsidRPr="002B3F8D" w:rsidRDefault="002B03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F8D">
        <w:rPr>
          <w:rFonts w:ascii="Times New Roman" w:hAnsi="Times New Roman" w:cs="Times New Roman"/>
          <w:b/>
          <w:sz w:val="28"/>
          <w:szCs w:val="28"/>
        </w:rPr>
        <w:t>ртутьсодержащих ламп на утилизирующие предприятия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5.1. ОРТЛ сдаются на утилизацию один раз за отчетный период, но не реже одного раза в год.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5.2. Лампы принимаются только после предоставления данных по движению ОРТЛ и оплаты выставленного счета.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5.3.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2B03D4" w:rsidRPr="002B3F8D" w:rsidRDefault="002B03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F8D">
        <w:rPr>
          <w:rFonts w:ascii="Times New Roman" w:hAnsi="Times New Roman" w:cs="Times New Roman"/>
          <w:sz w:val="28"/>
          <w:szCs w:val="28"/>
        </w:rPr>
        <w:t>5.4. Перевозку ОРТЛ с территории организации до места утилизации осуществляет специализированная организация и несет полную ответственность за все, что может произойти при их перевозке.</w:t>
      </w:r>
    </w:p>
    <w:p w:rsidR="002B03D4" w:rsidRPr="002B3F8D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03D4" w:rsidRPr="00AD3587" w:rsidRDefault="002B03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Pr="00AD3587" w:rsidRDefault="002B03D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B03D4" w:rsidRPr="00AD3587" w:rsidRDefault="002B03D4">
      <w:pPr>
        <w:rPr>
          <w:rFonts w:ascii="Times New Roman" w:hAnsi="Times New Roman"/>
          <w:sz w:val="24"/>
          <w:szCs w:val="24"/>
        </w:rPr>
      </w:pPr>
    </w:p>
    <w:sectPr w:rsidR="002B03D4" w:rsidRPr="00AD3587" w:rsidSect="0092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63"/>
    <w:rsid w:val="0004524A"/>
    <w:rsid w:val="00093D72"/>
    <w:rsid w:val="000E2F09"/>
    <w:rsid w:val="000F21EF"/>
    <w:rsid w:val="00184A72"/>
    <w:rsid w:val="001D0CEF"/>
    <w:rsid w:val="00232A9D"/>
    <w:rsid w:val="002B03D4"/>
    <w:rsid w:val="002B1374"/>
    <w:rsid w:val="002B3F8D"/>
    <w:rsid w:val="002D5263"/>
    <w:rsid w:val="003821F7"/>
    <w:rsid w:val="00386563"/>
    <w:rsid w:val="00451ABA"/>
    <w:rsid w:val="004C5D4A"/>
    <w:rsid w:val="00551572"/>
    <w:rsid w:val="005540FC"/>
    <w:rsid w:val="00571B35"/>
    <w:rsid w:val="006466CB"/>
    <w:rsid w:val="006A46A7"/>
    <w:rsid w:val="006B6980"/>
    <w:rsid w:val="007B0349"/>
    <w:rsid w:val="007C548D"/>
    <w:rsid w:val="00823FB0"/>
    <w:rsid w:val="0088143C"/>
    <w:rsid w:val="008A325D"/>
    <w:rsid w:val="008C4B9D"/>
    <w:rsid w:val="00925CD6"/>
    <w:rsid w:val="00976D17"/>
    <w:rsid w:val="00AD3587"/>
    <w:rsid w:val="00B37C40"/>
    <w:rsid w:val="00B53A62"/>
    <w:rsid w:val="00BD5765"/>
    <w:rsid w:val="00C13BF0"/>
    <w:rsid w:val="00C26710"/>
    <w:rsid w:val="00C51E98"/>
    <w:rsid w:val="00C525BD"/>
    <w:rsid w:val="00D50E60"/>
    <w:rsid w:val="00D53993"/>
    <w:rsid w:val="00D7740C"/>
    <w:rsid w:val="00DD302B"/>
    <w:rsid w:val="00DE65B8"/>
    <w:rsid w:val="00E925F7"/>
    <w:rsid w:val="00F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1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86563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3865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3865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1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86563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3865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3865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EB6C185F24A7E493252C1506AE1B88415FD840243FD88257F4D19EA0xBl5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EB6C185F24A7E493252C1506AE1B88415FDB422638D88257F4D19EA0xBl5J" TargetMode="External"/><Relationship Id="rId12" Type="http://schemas.openxmlformats.org/officeDocument/2006/relationships/hyperlink" Target="consultantplus://offline/ref=F3EB6C185F24A7E493252C1506AE1B884755DE412F3285885FADDD9CA7BAF3C0BC245C89E0693Ax1l0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EB6C185F24A7E493252C1506AE1B88425EDE42233CD88257F4D19EA0xBl5J" TargetMode="External"/><Relationship Id="rId11" Type="http://schemas.openxmlformats.org/officeDocument/2006/relationships/hyperlink" Target="consultantplus://offline/ref=F3EB6C185F24A7E493252C1506AE1B88415FD5422F3AD88257F4D19EA0xBl5J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3EB6C185F24A7E493252C1506AE1B884252DE442330D88257F4D19EA0xBl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EB6C185F24A7E493252C1506AE1B884156D540273ED88257F4D19EA0xBl5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</cp:revision>
  <dcterms:created xsi:type="dcterms:W3CDTF">2023-06-08T09:20:00Z</dcterms:created>
  <dcterms:modified xsi:type="dcterms:W3CDTF">2023-06-08T09:20:00Z</dcterms:modified>
</cp:coreProperties>
</file>